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570AD6" w:rsidRDefault="00B20B33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570AD6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95383C" w:rsidRPr="00570AD6" w:rsidRDefault="0095383C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5383C" w:rsidRPr="00570AD6" w:rsidRDefault="0095383C" w:rsidP="0095383C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570AD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570AD6">
        <w:rPr>
          <w:rFonts w:ascii="IRBadr" w:hAnsi="IRBadr" w:cs="IRBadr"/>
          <w:sz w:val="28"/>
          <w:szCs w:val="28"/>
          <w:lang w:bidi="fa-IR"/>
        </w:rPr>
        <w:instrText>TOC</w:instrText>
      </w:r>
      <w:r w:rsidRPr="00570AD6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570AD6">
        <w:rPr>
          <w:rFonts w:ascii="IRBadr" w:hAnsi="IRBadr" w:cs="IRBadr"/>
          <w:sz w:val="28"/>
          <w:szCs w:val="28"/>
          <w:lang w:bidi="fa-IR"/>
        </w:rPr>
        <w:instrText>o "</w:instrText>
      </w:r>
      <w:r w:rsidRPr="00570AD6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570AD6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570AD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570AD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3017" w:history="1">
        <w:r w:rsidRPr="00570AD6">
          <w:rPr>
            <w:rStyle w:val="ae"/>
            <w:rFonts w:ascii="IRBadr" w:hAnsi="IRBadr" w:cs="IRBadr"/>
            <w:b/>
            <w:bCs/>
            <w:noProof/>
            <w:rtl/>
          </w:rPr>
          <w:t>تأثیرات حد بر شخصی بر حدود دیگر بر همان شخص</w:t>
        </w:r>
        <w:r w:rsidRPr="00570AD6">
          <w:rPr>
            <w:rFonts w:ascii="IRBadr" w:hAnsi="IRBadr" w:cs="IRBadr"/>
            <w:noProof/>
            <w:webHidden/>
          </w:rPr>
          <w:tab/>
        </w:r>
        <w:r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Pr="00570AD6">
          <w:rPr>
            <w:rFonts w:ascii="IRBadr" w:hAnsi="IRBadr" w:cs="IRBadr"/>
            <w:noProof/>
            <w:webHidden/>
          </w:rPr>
          <w:instrText xml:space="preserve"> PAGEREF _Toc425553017 \h </w:instrText>
        </w:r>
        <w:r w:rsidRPr="00570AD6">
          <w:rPr>
            <w:rStyle w:val="ae"/>
            <w:rFonts w:ascii="IRBadr" w:hAnsi="IRBadr" w:cs="IRBadr"/>
            <w:noProof/>
            <w:rtl/>
          </w:rPr>
        </w:r>
        <w:r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570AD6">
          <w:rPr>
            <w:rFonts w:ascii="IRBadr" w:hAnsi="IRBadr" w:cs="IRBadr"/>
            <w:noProof/>
            <w:webHidden/>
          </w:rPr>
          <w:t>1</w:t>
        </w:r>
        <w:r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18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 xml:space="preserve">احتمالات و اقوال در </w:t>
        </w:r>
        <w:r w:rsidR="00570AD6">
          <w:rPr>
            <w:rStyle w:val="ae"/>
            <w:rFonts w:ascii="IRBadr" w:hAnsi="IRBadr" w:cs="IRBadr"/>
            <w:b/>
            <w:bCs/>
            <w:noProof/>
            <w:rtl/>
          </w:rPr>
          <w:t>مسئله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_Toc425553018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2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19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>مقتضای قواعد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_Toc425553019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2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0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>قسم دوم از تعجیز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_Toc425553020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3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1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>انواع عصیان در این مقام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_Toc425553021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3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2" w:history="1">
        <w:r w:rsidR="00570AD6">
          <w:rPr>
            <w:rStyle w:val="ae"/>
            <w:rFonts w:ascii="IRBadr" w:hAnsi="IRBadr" w:cs="IRBadr"/>
            <w:b/>
            <w:bCs/>
            <w:noProof/>
            <w:rtl/>
          </w:rPr>
          <w:t>جمع‌بندی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_Toc425553022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3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3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>چهار قاعده در مقام تزاحم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_Toc425553023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4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4" w:history="1">
        <w:r w:rsidR="00570AD6">
          <w:rPr>
            <w:rStyle w:val="ae"/>
            <w:rFonts w:ascii="IRBadr" w:hAnsi="IRBadr" w:cs="IRBadr"/>
            <w:b/>
            <w:bCs/>
            <w:noProof/>
            <w:rtl/>
          </w:rPr>
          <w:t>جمع‌بندی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_Toc425553024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4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5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>ارشادیت یا مولویت قواعد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_Toc425553025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4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6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>انواع اوامر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_Toc425553026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4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7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>ملاک‌های خروج از اصالة المولویة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_Toc425553027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5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8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>ملاک مولویت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_Toc425553028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5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29" w:history="1">
        <w:r w:rsidR="00570AD6">
          <w:rPr>
            <w:rStyle w:val="ae"/>
            <w:rFonts w:ascii="IRBadr" w:hAnsi="IRBadr" w:cs="IRBadr"/>
            <w:b/>
            <w:bCs/>
            <w:noProof/>
            <w:rtl/>
          </w:rPr>
          <w:t>جمع‌بندی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_Toc425553029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5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3C4F62" w:rsidP="0095383C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030" w:history="1">
        <w:r w:rsidR="0095383C" w:rsidRPr="00570AD6">
          <w:rPr>
            <w:rStyle w:val="ae"/>
            <w:rFonts w:ascii="IRBadr" w:hAnsi="IRBadr" w:cs="IRBadr"/>
            <w:b/>
            <w:bCs/>
            <w:noProof/>
            <w:rtl/>
          </w:rPr>
          <w:t>اتخاذ مبنا</w:t>
        </w:r>
        <w:r w:rsidR="0095383C" w:rsidRPr="00570AD6">
          <w:rPr>
            <w:rFonts w:ascii="IRBadr" w:hAnsi="IRBadr" w:cs="IRBadr"/>
            <w:noProof/>
            <w:webHidden/>
          </w:rPr>
          <w:tab/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begin"/>
        </w:r>
        <w:r w:rsidR="0095383C" w:rsidRPr="00570AD6">
          <w:rPr>
            <w:rFonts w:ascii="IRBadr" w:hAnsi="IRBadr" w:cs="IRBadr"/>
            <w:noProof/>
            <w:webHidden/>
          </w:rPr>
          <w:instrText xml:space="preserve"> PAGEREF _Toc425553030 \h </w:instrText>
        </w:r>
        <w:r w:rsidR="0095383C" w:rsidRPr="00570AD6">
          <w:rPr>
            <w:rStyle w:val="ae"/>
            <w:rFonts w:ascii="IRBadr" w:hAnsi="IRBadr" w:cs="IRBadr"/>
            <w:noProof/>
            <w:rtl/>
          </w:rPr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5383C" w:rsidRPr="00570AD6">
          <w:rPr>
            <w:rFonts w:ascii="IRBadr" w:hAnsi="IRBadr" w:cs="IRBadr"/>
            <w:noProof/>
            <w:webHidden/>
          </w:rPr>
          <w:t>6</w:t>
        </w:r>
        <w:r w:rsidR="0095383C" w:rsidRPr="00570AD6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5383C" w:rsidRPr="00570AD6" w:rsidRDefault="0095383C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70AD6" w:rsidRDefault="00570AD6">
      <w:pPr>
        <w:rPr>
          <w:rFonts w:ascii="IRBadr" w:eastAsiaTheme="majorEastAsia" w:hAnsi="IRBadr" w:cs="IRBadr"/>
          <w:b/>
          <w:bCs/>
          <w:sz w:val="36"/>
          <w:szCs w:val="36"/>
          <w:rtl/>
          <w:lang w:bidi="fa-IR"/>
        </w:rPr>
      </w:pPr>
      <w:bookmarkStart w:id="1" w:name="_Toc425553017"/>
      <w:r>
        <w:rPr>
          <w:rFonts w:ascii="IRBadr" w:hAnsi="IRBadr" w:cs="IRBadr"/>
          <w:b/>
          <w:bCs/>
          <w:sz w:val="36"/>
          <w:szCs w:val="36"/>
          <w:rtl/>
          <w:lang w:bidi="fa-IR"/>
        </w:rPr>
        <w:br w:type="page"/>
      </w:r>
    </w:p>
    <w:p w:rsidR="00415E6B" w:rsidRPr="00570AD6" w:rsidRDefault="0095383C" w:rsidP="0095383C">
      <w:pPr>
        <w:pStyle w:val="1"/>
        <w:bidi/>
        <w:jc w:val="both"/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</w:pPr>
      <w:r w:rsidRPr="00570AD6"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  <w:lastRenderedPageBreak/>
        <w:t>تأثیرات حد بر شخصی بر حدود دیگر بر همان شخص</w:t>
      </w:r>
      <w:bookmarkEnd w:id="1"/>
    </w:p>
    <w:p w:rsidR="00415E6B" w:rsidRPr="00570AD6" w:rsidRDefault="002442C8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>بحث در این بود که اگر حدودی بر شخصی ثابت بشود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در مقام اجرای حدود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چنانچه طوری باشد که اجرای یکی از این حدود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زمینه و موضوع سایر حدود را مرتفع بکند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آیا جایز است که آن حد را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مقدم بداری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م تا زمینه سایر حدود مرتفع بشود یا اینکه چنین چیزی جایز نیست؟</w:t>
      </w:r>
    </w:p>
    <w:p w:rsidR="00415E6B" w:rsidRPr="00570AD6" w:rsidRDefault="002442C8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بر اساس روایات و طبق مفادی که از روایات استفاده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از نظر خاصه و فقه امامیه چنین چیزی جایز نیست. بلکه اگر قتل با حدود دیگر اجتماع پیدا کرد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قتل را باید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مؤخر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انداخت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و تقدیم قتل جایز نیست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به خاطر روایاتی که در بحث ملاحظه کردید. فروع و جزئیاتی که در بحث ممکن است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مطرح بشود. اولین امر این بود که مقتضای قواعد و اصول اولیه با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 xml:space="preserve"> از روایات در اینجا چیست؟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عرض کردیم که در پاسخ به این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گفته شد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چهار احتمال در اینج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ا وجود دارد. گرچه ما دو قول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بیشتر نداریم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ولی احتمالات چهار مورد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415E6B" w:rsidRPr="00570AD6" w:rsidRDefault="00415E6B" w:rsidP="0095383C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2" w:name="_Toc425553018"/>
      <w:r w:rsidRPr="00570AD6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 xml:space="preserve">احتمالات و اقوال در </w:t>
      </w:r>
      <w:r w:rsidR="00570AD6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مسئله</w:t>
      </w:r>
      <w:bookmarkEnd w:id="2"/>
    </w:p>
    <w:p w:rsidR="00415E6B" w:rsidRPr="00570AD6" w:rsidRDefault="002442C8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یک احتمال این است که ما ترتیبی بین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قائل باشیم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به لحاظ ا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قتضای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زمان بگوییم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اجرای حدود تابع وقوع آن جرائم است.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مقدم بوده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آن را مقدم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می‌داریم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. و اگر موجب قتل مقدم بوده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ما قتل را مقدم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می‌داریم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. اگر موجب حدود دیگر مقدم بوده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را مقدم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می‌داریم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15E6B" w:rsidRPr="00570AD6" w:rsidRDefault="002442C8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>احتمال دوم این بود که قتل را باید مقدم داشت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که اکثر مذاهب عامه این را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. احتمال سوم این بود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که قتل را واجب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مؤخر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بدانیم. کما اینکه قاطبه فقهای شیعه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این احتمال را پذیرفته بودند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و احتمال چهارم این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که قائل به جواز بشویم. به اینکه مخیر است حاکم قتل را مقدم بدارد او بالعکس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حدود دیگر را مقدم بدارد. احتمالات ثبوتیه قضیه این است. البته روایات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ملاحظه کردید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همان احتمال سوم که فتوای فقهای شیعه است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تصریح کرده بود.</w:t>
      </w:r>
    </w:p>
    <w:p w:rsidR="009A26D5" w:rsidRPr="00570AD6" w:rsidRDefault="00415E6B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 </w:t>
      </w:r>
      <w:bookmarkStart w:id="3" w:name="_Toc425553019"/>
      <w:r w:rsidR="009A26D5"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مقتضای قواعد</w:t>
      </w:r>
      <w:bookmarkEnd w:id="3"/>
    </w:p>
    <w:p w:rsidR="009A26D5" w:rsidRPr="00570AD6" w:rsidRDefault="002442C8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با توجه به این احتمالاتی که وجود دارد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گفتیم ببینیم مقتضای قواعد در اینجا چیست؟ اگر ما به آنچه در اصول از قواعد در مقام امتثال مراجعه کنیم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قاعدتاً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قاعده همان چیزی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فقهای شیعه به آن فتوا دادند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و در روایات هم آمده است. علتش این است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اگر چند تکلیف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رویاروی فرد باشد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تعجیز از تکلیف و سلب موضوع تکلیف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برای مکلف قبل از ثبوت تکلیف جایز است. 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>اینکه ش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خص نگذارد شرایط تکلیف برای</w:t>
      </w:r>
      <w:r w:rsidR="00E656C4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خودش محقق بشود و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 xml:space="preserve"> قبل از اینکه تکلیف منجزی ثبوت پیدا بکند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>جل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وی وقوع آن شرایط تکلیف را بگیرد،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 مانعی ندارد.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 xml:space="preserve">در اینجا زلزله </w:t>
      </w:r>
      <w:r w:rsidR="00E656C4" w:rsidRPr="00570AD6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>با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 xml:space="preserve"> هواپیمایی خودش را از آنجا دور 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 xml:space="preserve">کند که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 xml:space="preserve"> دیگر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lastRenderedPageBreak/>
        <w:t>زمینه‌ای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 xml:space="preserve"> برای وجوب نماز آیات برای او پیدا 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>نشود،</w:t>
      </w:r>
      <w:r w:rsidR="00E656C4"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 xml:space="preserve"> عمل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جایز</w:t>
      </w:r>
      <w:r w:rsidR="00415E6B" w:rsidRPr="00570AD6">
        <w:rPr>
          <w:rFonts w:ascii="IRBadr" w:hAnsi="IRBadr" w:cs="IRBadr"/>
          <w:sz w:val="28"/>
          <w:szCs w:val="28"/>
          <w:rtl/>
          <w:lang w:bidi="fa-IR"/>
        </w:rPr>
        <w:t xml:space="preserve"> است. چون شرط و موضوع آن،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 xml:space="preserve">وقوع زلزله در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همان‌جایی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 xml:space="preserve"> است که او قرار دارد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>وقتی خودش را از این سرزمین در معرض زلزله دور داشت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 xml:space="preserve">قطعاً دیگر تکلیف به نماز آیات برای او مصداق پیدا 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ن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2515A3" w:rsidRPr="00570AD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A26D5" w:rsidRPr="00570AD6" w:rsidRDefault="009A26D5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4" w:name="_Toc425553020"/>
      <w:r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قسم دوم</w:t>
      </w:r>
      <w:r w:rsidR="008C67A5"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 از</w:t>
      </w:r>
      <w:r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 تعجیز</w:t>
      </w:r>
      <w:bookmarkEnd w:id="4"/>
    </w:p>
    <w:p w:rsidR="009A26D5" w:rsidRPr="00570AD6" w:rsidRDefault="002515A3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>یا از نظر درآمد</w:t>
      </w:r>
      <w:r w:rsidR="009A26D5"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وضع خوبی دارد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ولی ثروتش را بذل و بخشش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به‌گونه‌ای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مستطیع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و لذا تکلیف در او نیست. گفتیم 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مانعی ندارد. قبل از ثبوت تکلیف کسی با علم و عمد شرایط وقو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ع تکلیف و ثبوت تکلیف را رفع کند،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گفتیم مانعی ندارد. اما قسم دوم تعجیز این بود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که بعد از اینکه شرایط تکلیف ثابت شد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کسی کا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 xml:space="preserve">ری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کند که در مقام امتثال غیر قادر بر امتثال بشود. گفتیم آن در مقام ثبوت تکلیف بود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اما در مقام امتثال و عمل به تکلیف بعد از ثبوت تکلیف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 خود این دو حالت دارد که عرض کردیم. یک حالت این است که بدون اختیار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او غیر قادر بشود. بدون اختیار از او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قدرت و 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امکان امتثال سلب شود.</w:t>
      </w:r>
      <w:r w:rsidR="00E656C4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>باز گفت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یم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 اشکالی ندارد. چون بایستی که فلان تکلیف را انجام بدهد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ولی قدرت از او سلب و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 رجز شده بود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این هم </w:t>
      </w:r>
      <w:r w:rsidR="00570AD6"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>درواقع</w:t>
      </w:r>
      <w:r w:rsidR="0017768A"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</w:t>
      </w:r>
      <w:r w:rsidR="009A26D5"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>بر</w:t>
      </w:r>
    </w:p>
    <w:p w:rsidR="009A26D5" w:rsidRPr="00570AD6" w:rsidRDefault="009A26D5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5" w:name="_Toc425553021"/>
      <w:r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انواع عصیان در این مقام</w:t>
      </w:r>
      <w:bookmarkEnd w:id="5"/>
    </w:p>
    <w:p w:rsidR="009A26D5" w:rsidRPr="00570AD6" w:rsidRDefault="009A26D5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می‌گردد </w:t>
      </w:r>
      <w:r w:rsidR="0017768A"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به </w:t>
      </w:r>
      <w:r w:rsidR="00570AD6"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>این‌که</w:t>
      </w:r>
      <w:r w:rsidR="0017768A" w:rsidRPr="00570AD6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>دیگر تکلیف ندارد. اما آنجایی که قدرت دارد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 با اختیار خودش این قدرت را سلب کند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>این نه. پس تعجیز در مقام امتثال با اختیار تعجیز جایز نیست. پس از ثبوت تکلیف با اراده و اختیار خ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ودش بیاید خود را غیر قادر بسازد،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 جایز نیست.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>عصیانی که از نظر عقلی حرام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>دو نوع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>یک معصیت این است که با فرض وجود قدرت انجام نداده است. قدرت دارد که اجرای حد بکند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>یا نماز بخواند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ولی با فرض قدرت نماز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نمی‌خواند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روزه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 یا حد اجرا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یک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مصداق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عصیان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>است. مصداق دوم عصیانی که عقلاً محرم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این است که خودش با دست خود اختیار را از خودش بردارد. با عمد و تقصیر خود را غیر مختار بسازد. این هم عصیان است. بله اگر با شرایط طبیعی و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 xml:space="preserve"> غیر اختیاری از او قدرت سلب شد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768A" w:rsidRPr="00570AD6">
        <w:rPr>
          <w:rFonts w:ascii="IRBadr" w:hAnsi="IRBadr" w:cs="IRBadr"/>
          <w:sz w:val="28"/>
          <w:szCs w:val="28"/>
          <w:rtl/>
          <w:lang w:bidi="fa-IR"/>
        </w:rPr>
        <w:t>آن عصیان نیست.</w:t>
      </w:r>
    </w:p>
    <w:p w:rsidR="009A26D5" w:rsidRPr="00570AD6" w:rsidRDefault="00570AD6" w:rsidP="0095383C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r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جمع‌بندی</w:t>
      </w:r>
    </w:p>
    <w:p w:rsidR="00A007C6" w:rsidRPr="00570AD6" w:rsidRDefault="0017768A" w:rsidP="0095383C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570AD6">
        <w:rPr>
          <w:rFonts w:ascii="IRBadr" w:hAnsi="IRBadr" w:cs="IRBadr"/>
          <w:sz w:val="28"/>
          <w:szCs w:val="28"/>
          <w:rtl/>
        </w:rPr>
        <w:t>بنابراین عصیان همیشه این نیست</w:t>
      </w:r>
      <w:r w:rsidR="00FC6FEF" w:rsidRPr="00570AD6">
        <w:rPr>
          <w:rFonts w:ascii="IRBadr" w:hAnsi="IRBadr" w:cs="IRBadr"/>
          <w:sz w:val="28"/>
          <w:szCs w:val="28"/>
          <w:rtl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</w:rPr>
        <w:t xml:space="preserve">که </w:t>
      </w:r>
      <w:r w:rsidR="00795ABF" w:rsidRPr="00570AD6">
        <w:rPr>
          <w:rFonts w:ascii="IRBadr" w:hAnsi="IRBadr" w:cs="IRBadr"/>
          <w:sz w:val="28"/>
          <w:szCs w:val="28"/>
          <w:rtl/>
        </w:rPr>
        <w:t>می‌تواند</w:t>
      </w:r>
      <w:r w:rsidRPr="00570AD6">
        <w:rPr>
          <w:rFonts w:ascii="IRBadr" w:hAnsi="IRBadr" w:cs="IRBadr"/>
          <w:sz w:val="28"/>
          <w:szCs w:val="28"/>
          <w:rtl/>
        </w:rPr>
        <w:t xml:space="preserve"> و انجام </w:t>
      </w:r>
      <w:r w:rsidR="00795ABF" w:rsidRPr="00570AD6">
        <w:rPr>
          <w:rFonts w:ascii="IRBadr" w:hAnsi="IRBadr" w:cs="IRBadr"/>
          <w:sz w:val="28"/>
          <w:szCs w:val="28"/>
          <w:rtl/>
        </w:rPr>
        <w:t>نمی‌دهد</w:t>
      </w:r>
      <w:r w:rsidRPr="00570AD6">
        <w:rPr>
          <w:rFonts w:ascii="IRBadr" w:hAnsi="IRBadr" w:cs="IRBadr"/>
          <w:sz w:val="28"/>
          <w:szCs w:val="28"/>
          <w:rtl/>
        </w:rPr>
        <w:t>. بعد از ثبوت تکلیف</w:t>
      </w:r>
      <w:r w:rsidR="00FC6FEF" w:rsidRPr="00570AD6">
        <w:rPr>
          <w:rFonts w:ascii="IRBadr" w:hAnsi="IRBadr" w:cs="IRBadr"/>
          <w:sz w:val="28"/>
          <w:szCs w:val="28"/>
          <w:rtl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</w:rPr>
        <w:t xml:space="preserve">نه آنجایی که خود را </w:t>
      </w:r>
      <w:r w:rsidR="009A26D5" w:rsidRPr="00570AD6">
        <w:rPr>
          <w:rFonts w:ascii="IRBadr" w:hAnsi="IRBadr" w:cs="IRBadr"/>
          <w:sz w:val="28"/>
          <w:szCs w:val="28"/>
          <w:rtl/>
        </w:rPr>
        <w:t xml:space="preserve">با اختیار خود </w:t>
      </w:r>
      <w:r w:rsidR="00570AD6">
        <w:rPr>
          <w:rFonts w:ascii="IRBadr" w:hAnsi="IRBadr" w:cs="IRBadr"/>
          <w:sz w:val="28"/>
          <w:szCs w:val="28"/>
          <w:rtl/>
        </w:rPr>
        <w:t>بی‌اختیار</w:t>
      </w:r>
      <w:r w:rsidR="009A26D5" w:rsidRPr="00570AD6">
        <w:rPr>
          <w:rFonts w:ascii="IRBadr" w:hAnsi="IRBadr" w:cs="IRBadr"/>
          <w:sz w:val="28"/>
          <w:szCs w:val="28"/>
          <w:rtl/>
        </w:rPr>
        <w:t xml:space="preserve"> کرده است،</w:t>
      </w:r>
      <w:r w:rsidRPr="00570AD6">
        <w:rPr>
          <w:rFonts w:ascii="IRBadr" w:hAnsi="IRBadr" w:cs="IRBadr"/>
          <w:sz w:val="28"/>
          <w:szCs w:val="28"/>
          <w:rtl/>
        </w:rPr>
        <w:t xml:space="preserve"> آن هم عصیان است. این همان </w:t>
      </w:r>
      <w:r w:rsidR="00570AD6">
        <w:rPr>
          <w:rFonts w:ascii="IRBadr" w:hAnsi="IRBadr" w:cs="IRBadr"/>
          <w:sz w:val="28"/>
          <w:szCs w:val="28"/>
          <w:rtl/>
        </w:rPr>
        <w:t>قاعده‌ای</w:t>
      </w:r>
      <w:r w:rsidRPr="00570AD6">
        <w:rPr>
          <w:rFonts w:ascii="IRBadr" w:hAnsi="IRBadr" w:cs="IRBadr"/>
          <w:sz w:val="28"/>
          <w:szCs w:val="28"/>
          <w:rtl/>
        </w:rPr>
        <w:t xml:space="preserve"> است که در اصول مکرر ملاحظه کردید</w:t>
      </w:r>
      <w:r w:rsidR="00FC6FEF" w:rsidRPr="00570AD6">
        <w:rPr>
          <w:rFonts w:ascii="IRBadr" w:hAnsi="IRBadr" w:cs="IRBadr"/>
          <w:sz w:val="28"/>
          <w:szCs w:val="28"/>
          <w:rtl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</w:rPr>
        <w:t xml:space="preserve">که </w:t>
      </w:r>
      <w:r w:rsidR="00570AD6">
        <w:rPr>
          <w:rFonts w:ascii="IRBadr" w:hAnsi="IRBadr" w:cs="IRBadr"/>
          <w:sz w:val="28"/>
          <w:szCs w:val="28"/>
          <w:rtl/>
        </w:rPr>
        <w:t>می‌گویند</w:t>
      </w:r>
      <w:r w:rsidR="00A007C6" w:rsidRPr="00570AD6">
        <w:rPr>
          <w:rFonts w:ascii="IRBadr" w:hAnsi="IRBadr" w:cs="IRBadr"/>
          <w:sz w:val="28"/>
          <w:szCs w:val="28"/>
          <w:rtl/>
        </w:rPr>
        <w:t>؛</w:t>
      </w:r>
    </w:p>
    <w:p w:rsidR="00A007C6" w:rsidRPr="00570AD6" w:rsidRDefault="00A007C6" w:rsidP="0095383C">
      <w:pPr>
        <w:pStyle w:val="aa"/>
        <w:bidi/>
        <w:jc w:val="both"/>
        <w:rPr>
          <w:rFonts w:ascii="IRBadr" w:hAnsi="IRBadr" w:cs="IRBadr"/>
          <w:b/>
          <w:bCs/>
          <w:sz w:val="28"/>
          <w:szCs w:val="28"/>
          <w:rtl/>
        </w:rPr>
      </w:pPr>
      <w:r w:rsidRPr="00570AD6">
        <w:rPr>
          <w:rFonts w:ascii="IRBadr" w:hAnsi="IRBadr" w:cs="IRBadr"/>
          <w:b/>
          <w:bCs/>
          <w:sz w:val="28"/>
          <w:szCs w:val="28"/>
          <w:rtl/>
        </w:rPr>
        <w:lastRenderedPageBreak/>
        <w:t>«الامتناع بالاخت</w:t>
      </w:r>
      <w:r w:rsidR="00E656C4" w:rsidRPr="00570AD6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0AD6">
        <w:rPr>
          <w:rFonts w:ascii="IRBadr" w:hAnsi="IRBadr" w:cs="IRBadr"/>
          <w:b/>
          <w:bCs/>
          <w:sz w:val="28"/>
          <w:szCs w:val="28"/>
          <w:rtl/>
        </w:rPr>
        <w:t xml:space="preserve">ار لا </w:t>
      </w:r>
      <w:r w:rsidR="00E656C4" w:rsidRPr="00570AD6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0AD6">
        <w:rPr>
          <w:rFonts w:ascii="IRBadr" w:hAnsi="IRBadr" w:cs="IRBadr"/>
          <w:b/>
          <w:bCs/>
          <w:sz w:val="28"/>
          <w:szCs w:val="28"/>
          <w:rtl/>
        </w:rPr>
        <w:t>ناف</w:t>
      </w:r>
      <w:r w:rsidR="00E656C4" w:rsidRPr="00570AD6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0AD6">
        <w:rPr>
          <w:rFonts w:ascii="IRBadr" w:hAnsi="IRBadr" w:cs="IRBadr"/>
          <w:b/>
          <w:bCs/>
          <w:sz w:val="28"/>
          <w:szCs w:val="28"/>
          <w:rtl/>
        </w:rPr>
        <w:t xml:space="preserve"> الاخت</w:t>
      </w:r>
      <w:r w:rsidR="00E656C4" w:rsidRPr="00570AD6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0AD6">
        <w:rPr>
          <w:rFonts w:ascii="IRBadr" w:hAnsi="IRBadr" w:cs="IRBadr"/>
          <w:b/>
          <w:bCs/>
          <w:sz w:val="28"/>
          <w:szCs w:val="28"/>
          <w:rtl/>
        </w:rPr>
        <w:t xml:space="preserve">ار» </w:t>
      </w:r>
      <w:r w:rsidRPr="00570AD6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1"/>
      </w:r>
    </w:p>
    <w:p w:rsidR="00A8638B" w:rsidRPr="00570AD6" w:rsidRDefault="0017768A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بحث اول این بود که در مقام وجوب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="00E656C4" w:rsidRPr="00570AD6">
        <w:rPr>
          <w:rFonts w:ascii="IRBadr" w:hAnsi="IRBadr" w:cs="IRBadr"/>
          <w:sz w:val="28"/>
          <w:szCs w:val="28"/>
          <w:rtl/>
          <w:lang w:bidi="fa-IR"/>
        </w:rPr>
        <w:t xml:space="preserve"> کاری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تکلیف نیاید. ولو با علم و عمد کاری بکند که تکلیف نیاید. اما بحث دوم این بود که تکلیف آمده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بعد از ثبوت در مقام امتثال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خودش را عاجز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.</w:t>
      </w:r>
      <w:r w:rsidR="00E656C4" w:rsidRPr="00570AD6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 هم عصیان است؟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بله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آن دست خودش است. قبل از اینکه تکلیفی ثابت بشود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کاری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تکلیف نیاید. مثل اینکه بعضی فتاوا هست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کسی که استعداد و آمادگی مجتهد شدن را دارد</w:t>
      </w:r>
      <w:r w:rsidR="009A26D5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واجب است که برود مجتهد بشود. منتها این برای کسی است که مراحلی را گذرانده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رسیده به جایی که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به آن </w:t>
      </w:r>
      <w:r w:rsidR="00A8638B" w:rsidRPr="00570AD6">
        <w:rPr>
          <w:rFonts w:ascii="IRBadr" w:hAnsi="IRBadr" w:cs="IRBadr"/>
          <w:sz w:val="28"/>
          <w:szCs w:val="28"/>
          <w:rtl/>
          <w:lang w:bidi="fa-IR"/>
        </w:rPr>
        <w:t>برسد.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="00A8638B" w:rsidRPr="00570AD6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نمی‌گذارد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>برسد به آن جهت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 xml:space="preserve">از اول طلبگی بنا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می‌گذارد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 xml:space="preserve"> خیلی در</w:t>
      </w:r>
      <w:r w:rsidR="00A8638B" w:rsidRPr="00570AD6">
        <w:rPr>
          <w:rFonts w:ascii="IRBadr" w:hAnsi="IRBadr" w:cs="IRBadr"/>
          <w:sz w:val="28"/>
          <w:szCs w:val="28"/>
          <w:rtl/>
          <w:lang w:bidi="fa-IR"/>
        </w:rPr>
        <w:t>س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 xml:space="preserve"> نخواند</w:t>
      </w:r>
      <w:r w:rsidR="00A8638B" w:rsidRPr="00570AD6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نمی‌گذارد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 xml:space="preserve"> مقدمات وجو</w:t>
      </w:r>
      <w:r w:rsidR="00A8638B" w:rsidRPr="00570AD6">
        <w:rPr>
          <w:rFonts w:ascii="IRBadr" w:hAnsi="IRBadr" w:cs="IRBadr"/>
          <w:sz w:val="28"/>
          <w:szCs w:val="28"/>
          <w:rtl/>
          <w:lang w:bidi="fa-IR"/>
        </w:rPr>
        <w:t>ب اجتهاد برای او تحقق پیدا بکند،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 مانعی ندارد. ولی اگر تحقق پیدا کرد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 xml:space="preserve">آن وقت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 xml:space="preserve"> خودش را </w:t>
      </w:r>
      <w:r w:rsidR="00A8638B" w:rsidRPr="00570AD6">
        <w:rPr>
          <w:rFonts w:ascii="IRBadr" w:hAnsi="IRBadr" w:cs="IRBadr"/>
          <w:sz w:val="28"/>
          <w:szCs w:val="28"/>
          <w:rtl/>
          <w:lang w:bidi="fa-IR"/>
        </w:rPr>
        <w:t xml:space="preserve">عاجز </w:t>
      </w:r>
      <w:r w:rsidR="003F3EDA" w:rsidRPr="00570AD6">
        <w:rPr>
          <w:rFonts w:ascii="IRBadr" w:hAnsi="IRBadr" w:cs="IRBadr"/>
          <w:sz w:val="28"/>
          <w:szCs w:val="28"/>
          <w:rtl/>
          <w:lang w:bidi="fa-IR"/>
        </w:rPr>
        <w:t>کند.</w:t>
      </w:r>
    </w:p>
    <w:p w:rsidR="00444C24" w:rsidRPr="00570AD6" w:rsidRDefault="00444C24" w:rsidP="0095383C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6" w:name="_Toc425553023"/>
      <w:r w:rsidRPr="00570AD6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چهار قاعده در مقام تزاحم</w:t>
      </w:r>
      <w:bookmarkEnd w:id="6"/>
    </w:p>
    <w:p w:rsidR="00444C24" w:rsidRPr="00570AD6" w:rsidRDefault="00036E40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قاعده اول این است که تقدیم 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>امری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موضوعات دیگران را مرتفع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. دوم اینکه تقدیم مضیق بر موسع در وقت مضیق</w:t>
      </w:r>
      <w:r w:rsidR="00444C24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یعنی در وقتی که 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>دیر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. سوم تقدیم اهم بر مهم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قواعدی است که در مقام تزاحم در امتثال ما باید رعایت کنیم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>.</w:t>
      </w:r>
      <w:r w:rsidR="00E018B9" w:rsidRPr="00570AD6">
        <w:rPr>
          <w:rFonts w:ascii="IRBadr" w:hAnsi="IRBadr" w:cs="IRBadr"/>
          <w:sz w:val="28"/>
          <w:szCs w:val="28"/>
          <w:rtl/>
          <w:lang w:bidi="fa-IR"/>
        </w:rPr>
        <w:t xml:space="preserve"> قاعده چهارمی هم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="00E018B9" w:rsidRPr="00570AD6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018B9" w:rsidRPr="00570AD6">
        <w:rPr>
          <w:rFonts w:ascii="IRBadr" w:hAnsi="IRBadr" w:cs="IRBadr"/>
          <w:sz w:val="28"/>
          <w:szCs w:val="28"/>
          <w:rtl/>
          <w:lang w:bidi="fa-IR"/>
        </w:rPr>
        <w:t xml:space="preserve">آنجا که 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E018B9" w:rsidRPr="00570AD6">
        <w:rPr>
          <w:rFonts w:ascii="IRBadr" w:hAnsi="IRBadr" w:cs="IRBadr"/>
          <w:sz w:val="28"/>
          <w:szCs w:val="28"/>
          <w:rtl/>
          <w:lang w:bidi="fa-IR"/>
        </w:rPr>
        <w:t>خود شرع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="00E018B9" w:rsidRPr="00570AD6">
        <w:rPr>
          <w:rFonts w:ascii="IRBadr" w:hAnsi="IRBadr" w:cs="IRBadr"/>
          <w:sz w:val="28"/>
          <w:szCs w:val="28"/>
          <w:rtl/>
          <w:lang w:bidi="fa-IR"/>
        </w:rPr>
        <w:t xml:space="preserve"> در اصل تکلیف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 xml:space="preserve"> ترتیب اخذ شده باشد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018B9" w:rsidRPr="00570AD6">
        <w:rPr>
          <w:rFonts w:ascii="IRBadr" w:hAnsi="IRBadr" w:cs="IRBadr"/>
          <w:sz w:val="28"/>
          <w:szCs w:val="28"/>
          <w:rtl/>
          <w:lang w:bidi="fa-IR"/>
        </w:rPr>
        <w:t>مثل اینک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>ه گفته نماز ظهر بر عصر مقدم است</w:t>
      </w:r>
      <w:r w:rsidR="00E018B9" w:rsidRPr="00570AD6">
        <w:rPr>
          <w:rFonts w:ascii="IRBadr" w:hAnsi="IRBadr" w:cs="IRBadr"/>
          <w:sz w:val="28"/>
          <w:szCs w:val="28"/>
          <w:rtl/>
          <w:lang w:bidi="fa-IR"/>
        </w:rPr>
        <w:t xml:space="preserve">. بنابراین در مقام امتثال 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E018B9" w:rsidRPr="00570AD6">
        <w:rPr>
          <w:rFonts w:ascii="IRBadr" w:hAnsi="IRBadr" w:cs="IRBadr"/>
          <w:sz w:val="28"/>
          <w:szCs w:val="28"/>
          <w:rtl/>
          <w:lang w:bidi="fa-IR"/>
        </w:rPr>
        <w:t>این چهار صورت باشد</w:t>
      </w:r>
      <w:r w:rsidR="00444C24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E018B9" w:rsidRPr="00570AD6">
        <w:rPr>
          <w:rFonts w:ascii="IRBadr" w:hAnsi="IRBadr" w:cs="IRBadr"/>
          <w:sz w:val="28"/>
          <w:szCs w:val="28"/>
          <w:rtl/>
          <w:lang w:bidi="fa-IR"/>
        </w:rPr>
        <w:t xml:space="preserve"> ما این ترتیب را باید رعایت کنیم.</w:t>
      </w:r>
    </w:p>
    <w:p w:rsidR="00444C24" w:rsidRPr="00570AD6" w:rsidRDefault="00570AD6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جمع‌بندی</w:t>
      </w:r>
    </w:p>
    <w:p w:rsidR="00444C24" w:rsidRPr="00570AD6" w:rsidRDefault="003020E8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در خیلی از 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>نقاط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دیگر فقه هم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مؤثر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باید بگوییم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تعجیز در قبل از ثبوت تکلیف چند نتیجه 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>دارد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اول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تعجیز قبل از ثبوت تکلیف</w:t>
      </w:r>
      <w:r w:rsidR="00444C24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اشکالی ندارد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و تعجیز بعد از ثبوت تکلیف</w:t>
      </w:r>
      <w:r w:rsidR="00444C24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اشکال دارد و عصیان است. دوم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در جایی که چند تکلیف برای کسی ثابت شده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در مقام امتثال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تقدیم‌وتأخیر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مانعی ندارد.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تقدیم‌وتأخیر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اجرا و امتثال تکالیف متعدد مانعی ندارد.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سوم</w:t>
      </w:r>
      <w:r w:rsidR="00444C24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در مواردی در مقام امتثال ترتیب وج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>ود دارد. این موارد چهار قسم بود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44C24" w:rsidRPr="00570AD6" w:rsidRDefault="00B2131B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7" w:name="_Toc425553025"/>
      <w:r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ارشادیت یا مولویت قواعد</w:t>
      </w:r>
      <w:bookmarkEnd w:id="7"/>
    </w:p>
    <w:p w:rsidR="00B2131B" w:rsidRPr="00570AD6" w:rsidRDefault="005439A1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>امر دوم ذیل این بحث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این است که</w:t>
      </w:r>
      <w:r w:rsidR="00444C24" w:rsidRPr="00570AD6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بعد از اینکه دیدیم قواعد چیزی را گفت که روایات خاصه هم آن را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می‌گفتند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در ذهن 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 xml:space="preserve">پیش </w:t>
      </w:r>
      <w:r w:rsidR="00E656C4" w:rsidRPr="00570AD6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این روایات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>ارشاد به همان قاعده کلی است یا اینکه یک نوع مولویتی دارد؟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چون اگر این روایات هم نبود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 xml:space="preserve">این سؤال را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به دست فقیه که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می‌سپردیم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بر اساس همان قواعدی که تبیین کردیم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به همین نتیجه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می‌رسیم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قتل را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مؤخر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بینداز. اما روایاتی هم در اینجا وارد شده است.</w:t>
      </w:r>
    </w:p>
    <w:p w:rsidR="00B2131B" w:rsidRPr="00570AD6" w:rsidRDefault="00B2131B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8" w:name="_Toc425553026"/>
      <w:r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lastRenderedPageBreak/>
        <w:t>انواع اوامر</w:t>
      </w:r>
      <w:bookmarkEnd w:id="8"/>
    </w:p>
    <w:p w:rsidR="00B2131B" w:rsidRPr="00570AD6" w:rsidRDefault="00570AD6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در اصول ملاحظه فرمودید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اوامر دو قسم است. اوامر ارشادی و اوامر مولوی. و اوامر ارشادی اوامری است که مولی در آنجا اعمال مولویتی نکرده است. بلکه همان چیزی که عقل کسی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می‌فهمیده</w:t>
      </w:r>
      <w:r w:rsidR="00B2131B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 بر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آن تأکید کرده است و مولوی</w:t>
      </w:r>
      <w:r w:rsidR="00B2131B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آن است که نه</w:t>
      </w:r>
      <w:r w:rsidR="00B2131B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یک اعمال مولویت شده است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>.</w:t>
      </w:r>
      <w:r w:rsidR="00E656C4" w:rsidRPr="00570AD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لذا اوامر ارشادی جدای از آن مرشد الیه</w:t>
      </w:r>
      <w:r w:rsidR="00B2131B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ثواب و عقاب جدایی ندارد که تکلیف جدایی است. ولی 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>امری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مولوی شد</w:t>
      </w:r>
      <w:r w:rsidR="00B2131B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ثواب و عقاب جدایی دارد. مثالی که برای ارشادی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می‌زنند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>همان اطاعت از مولی است. اطاعت از مولی که در روایات آمده و تأکید بر آن شده است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>
        <w:rPr>
          <w:rFonts w:ascii="IRBadr" w:hAnsi="IRBadr" w:cs="IRBadr"/>
          <w:sz w:val="28"/>
          <w:szCs w:val="28"/>
          <w:rtl/>
          <w:lang w:bidi="fa-IR"/>
        </w:rPr>
        <w:t>گفته</w:t>
      </w:r>
      <w:r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>ان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د 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 xml:space="preserve">قطعاً 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>ارشادی است</w:t>
      </w:r>
      <w:r w:rsidR="00B2131B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برای اینکه اگر بخواهد مولوی باشد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>معنایش این است که خود آن اوامر مولی عقاب و ثواب دارد.</w:t>
      </w:r>
    </w:p>
    <w:p w:rsidR="00B2131B" w:rsidRPr="00570AD6" w:rsidRDefault="005439A1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>در باب امر مولوی و ارشادی قاعده اولیه این است که اوامر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حمل بر اوامر و نواهی مولوی بشود. این دقیقاً مثل این است که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قانون‌گذار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یا مجلس که قانون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می‌گذراند</w:t>
      </w:r>
      <w:r w:rsidR="00B2131B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اصل این است که این قوانین</w:t>
      </w:r>
      <w:r w:rsidR="00B2131B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قوانین مولوی است. اینکه ما قانونی را حمل بر ارشاد بکنیم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بگوییم خود مولی اینجا عقاب و ثوابی ندارد. فقط یک راهنمایی کلی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این خلاف قاعده است. اصل در اوامر و نواهی این است که حمل بر مولویت بشود. چون مقامش مقام اعمال مولویت است. الا اینکه قرائنی پیدا بشود 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از مولویت بیرون رویم و حمل بر ارشادیت کنیم. این قاعده به این شکل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تقریباً همه قبول دارند.</w:t>
      </w:r>
    </w:p>
    <w:p w:rsidR="00B2131B" w:rsidRPr="00570AD6" w:rsidRDefault="00E656C4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9" w:name="_Toc425553027"/>
      <w:r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ملاک‌های</w:t>
      </w:r>
      <w:r w:rsidR="00B2131B"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 خروج از اصالة المولویة</w:t>
      </w:r>
      <w:bookmarkEnd w:id="9"/>
    </w:p>
    <w:p w:rsidR="00B2131B" w:rsidRPr="00570AD6" w:rsidRDefault="00B2131B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چه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ملاک‌ها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و ضوابطی برای خروج از اصاله المولویه و حمل بر ارشاد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است؟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قاعده اول این بود که اصل مولویت است. بحث دوم این است که ما خرج از این اصل مولویت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اصاله المولویه چه ملاک و ضوابطی دارد. در اینجا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ملاک‌ها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و ضوابطی گفته شده که به بعضی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 اشاره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می‌کنم</w:t>
      </w:r>
      <w:r w:rsidR="005439A1" w:rsidRPr="00570AD6">
        <w:rPr>
          <w:rFonts w:ascii="IRBadr" w:hAnsi="IRBadr" w:cs="IRBadr"/>
          <w:sz w:val="28"/>
          <w:szCs w:val="28"/>
          <w:rtl/>
          <w:lang w:bidi="fa-IR"/>
        </w:rPr>
        <w:t xml:space="preserve">. یکی 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از ضوابطی که به آن اشاره شده است،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همین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است که در اصول فقه ملاحظه کردید. جایی که حمل یک امر بر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مولویت اصلاً امکان نداشته باشد و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موجب محالی شود، مثل همین مثال اطیعوا الله که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موجب تسلسل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>. چون اطیعوا الله ا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گر خودش یک امر مولوی باشد، باز 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>امری</w:t>
      </w:r>
      <w:r w:rsidR="00E656C4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فوقش خواهد آمد که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باید این مولوی را اطاعت کرد. آن هم اگر مولوی باشد، باید اطاعتش کرد. و هکذا یلزم تسلسل.</w:t>
      </w:r>
    </w:p>
    <w:p w:rsidR="00B2131B" w:rsidRPr="00570AD6" w:rsidRDefault="00FC6FEF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>یک ملاک</w:t>
      </w:r>
      <w:r w:rsidR="00B2131B" w:rsidRPr="00570AD6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آنجایی است که حمل بر مولویت موجب لغویت بشود. مولویت در دلیلی هیچ وجهی نداشته باشد. این دو ملاکی است که تقریباً بر آن اتفاق است.</w:t>
      </w:r>
    </w:p>
    <w:p w:rsidR="00B2131B" w:rsidRPr="00570AD6" w:rsidRDefault="000B0D1A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0" w:name="_Toc425553028"/>
      <w:r w:rsidRPr="00570AD6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lastRenderedPageBreak/>
        <w:t>ملاک مولویت</w:t>
      </w:r>
      <w:bookmarkEnd w:id="10"/>
    </w:p>
    <w:p w:rsidR="000B0D1A" w:rsidRPr="00570AD6" w:rsidRDefault="00FC6FEF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آنی که محل اختلاف است، این نکته سوم است. بعضی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، هر جا که امری مسبوق به یک فهم عقلی بود.. در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همان‌جایی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عقل چیزی را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می‌فهمد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، اگر امری وارد شد، این امر حمل بر ارشاد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. لازم نیست حمل بر مولویت موجب تسلسل و محال عقلی یا لغو باشد. لذا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 xml:space="preserve">این را حمل بر ارشاد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کنیم.</w:t>
      </w:r>
    </w:p>
    <w:p w:rsidR="000B0D1A" w:rsidRPr="00570AD6" w:rsidRDefault="00570AD6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جمع‌بندی</w:t>
      </w:r>
    </w:p>
    <w:p w:rsidR="000B0D1A" w:rsidRPr="00570AD6" w:rsidRDefault="00FC6FEF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>بنابراین یک نظر این است که دامنه حمل بر ارشاد از این دو ملاک اوسع است. ملاک سومی دارد و آن اینکه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هرگاه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 xml:space="preserve"> دلیل شرعی چیزی را بگوید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عقل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به‌درستی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آن را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می‌فهمد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. اینجا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حکمی وارد بر زمینه حکم عقلی است.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 را باید حمل بر ارشاد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کنیم، چون عقل آن را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می‌فهمد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و چیز خاصی ندارد. مولوی نیست، ارشاد است. و لذا حرف و پیام جدیدی ندارد. جز اینکه ما را به عقلمان ارجاع بدهد.</w:t>
      </w:r>
    </w:p>
    <w:p w:rsidR="000B0D1A" w:rsidRPr="00570AD6" w:rsidRDefault="00FC6FEF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>گاهی است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اثر این ارشاد تأکید است. گاهی اثر ارشاد این است، راه 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 xml:space="preserve">شرع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را باز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، چیزی که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نمی‌فهمید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حالا بفهمد. فرقی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یکی از این دو اثر را دارد، ولی ارشاد است. این یک دیدگاه است. عقل باید بعد از اینکه شرع گفت، خودش 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 xml:space="preserve">واقعاً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بفهمد</w:t>
      </w:r>
      <w:r w:rsidR="000B0D1A"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نه اینکه تعبد هم بگوید من قبول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می‌کنم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. ولی گروهی از فقها و اصولیین این دیدگاه را قبول ندارند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>مانند آقای وحید</w:t>
      </w:r>
      <w:r w:rsidR="00A007C6" w:rsidRPr="00570AD6">
        <w:rPr>
          <w:rFonts w:ascii="IRBadr" w:hAnsi="IRBadr" w:cs="IRBadr"/>
          <w:sz w:val="28"/>
          <w:szCs w:val="28"/>
          <w:rtl/>
          <w:lang w:bidi="fa-IR"/>
        </w:rPr>
        <w:t>.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B0D1A" w:rsidRPr="00570AD6" w:rsidRDefault="000B0D1A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پس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دیدگاه اول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>،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سه ملاک برای ارشادیت است، یا تسلسل لازم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یا لغو بشود، یا در موردش حکم عقلی وجود دارد. اما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دیدگاه دوم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Pr="00570AD6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ملاک سوم نیست. چون 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اینجا 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نه تسلسل لازم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 xml:space="preserve">، نه لغویت است. اینجا محذوری در مولویت نیست و لذا این را مولوی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می‌گیریم</w:t>
      </w:r>
      <w:r w:rsidR="00FC6FEF" w:rsidRPr="00570AD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B0D1A" w:rsidRPr="00570AD6" w:rsidRDefault="000B0D1A" w:rsidP="0095383C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</w:rPr>
      </w:pPr>
      <w:bookmarkStart w:id="11" w:name="_Toc425553030"/>
      <w:r w:rsidRPr="00570AD6">
        <w:rPr>
          <w:rFonts w:ascii="IRBadr" w:hAnsi="IRBadr" w:cs="IRBadr"/>
          <w:b/>
          <w:bCs/>
          <w:color w:val="auto"/>
          <w:sz w:val="28"/>
          <w:szCs w:val="28"/>
          <w:rtl/>
        </w:rPr>
        <w:t>اتخاذ مبنا</w:t>
      </w:r>
      <w:bookmarkEnd w:id="11"/>
    </w:p>
    <w:p w:rsidR="00B20B33" w:rsidRPr="00570AD6" w:rsidRDefault="00FC6FEF" w:rsidP="009538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و م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>ا همین دیدگاه دوم را قبول داریم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که اصل مولویت است، مگر در یکی از دو صورت اول، و 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>صرف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اینکه دلیلی آمد که عقل هم همین را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می‌فهمیده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، یا قبلاً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می‌فهمیده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یا حالا که شرع گفت، بیدار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می‌بیند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همین را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می‌فهمد</w:t>
      </w:r>
      <w:r w:rsidR="000B0D1A" w:rsidRPr="00570AD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نمی‌توانیم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دلیلی را حمل بر ارشاد بکنیم. اصل این است که مولوی است، عقاب و ثواب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. اعمال مولویت است. قانون شرعی است مگر اینکه عامل اول و دوم باشد. و در اینجا </w:t>
      </w:r>
      <w:r w:rsidR="00570AD6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نیست، لذا </w:t>
      </w:r>
      <w:r w:rsidR="00795ABF" w:rsidRPr="00570AD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0AD6">
        <w:rPr>
          <w:rFonts w:ascii="IRBadr" w:hAnsi="IRBadr" w:cs="IRBadr"/>
          <w:sz w:val="28"/>
          <w:szCs w:val="28"/>
          <w:rtl/>
          <w:lang w:bidi="fa-IR"/>
        </w:rPr>
        <w:t xml:space="preserve"> مولوی. حالا این مولوی و ارشادی بودن چه اثری دارد انشا الله در امور و فروع بعد بحث خواهیم کرد.</w:t>
      </w:r>
    </w:p>
    <w:sectPr w:rsidR="00B20B33" w:rsidRPr="00570AD6" w:rsidSect="00FA4063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F62" w:rsidRDefault="003C4F62" w:rsidP="00B20B33">
      <w:pPr>
        <w:spacing w:after="0" w:line="240" w:lineRule="auto"/>
      </w:pPr>
      <w:r>
        <w:separator/>
      </w:r>
    </w:p>
  </w:endnote>
  <w:endnote w:type="continuationSeparator" w:id="0">
    <w:p w:rsidR="003C4F62" w:rsidRDefault="003C4F62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F62" w:rsidRDefault="003C4F62" w:rsidP="0095383C">
      <w:pPr>
        <w:bidi/>
        <w:spacing w:after="0" w:line="240" w:lineRule="auto"/>
      </w:pPr>
      <w:r>
        <w:separator/>
      </w:r>
    </w:p>
  </w:footnote>
  <w:footnote w:type="continuationSeparator" w:id="0">
    <w:p w:rsidR="003C4F62" w:rsidRDefault="003C4F62" w:rsidP="00B20B33">
      <w:pPr>
        <w:spacing w:after="0" w:line="240" w:lineRule="auto"/>
      </w:pPr>
      <w:r>
        <w:continuationSeparator/>
      </w:r>
    </w:p>
  </w:footnote>
  <w:footnote w:id="1">
    <w:p w:rsidR="00A007C6" w:rsidRDefault="00A007C6" w:rsidP="00A007C6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A007C6">
        <w:rPr>
          <w:rFonts w:ascii="Noor_Titr" w:hAnsi="Noor_Titr" w:cs="B Lotus" w:hint="cs"/>
          <w:color w:val="000000" w:themeColor="text1"/>
          <w:rtl/>
        </w:rPr>
        <w:t>جواهر ال</w:t>
      </w:r>
      <w:r w:rsidR="00E656C4">
        <w:rPr>
          <w:rFonts w:ascii="Noor_Titr" w:hAnsi="Noor_Titr" w:cs="B Lotus" w:hint="cs"/>
          <w:color w:val="000000" w:themeColor="text1"/>
          <w:rtl/>
        </w:rPr>
        <w:t>ک</w:t>
      </w:r>
      <w:r w:rsidRPr="00A007C6">
        <w:rPr>
          <w:rFonts w:ascii="Noor_Titr" w:hAnsi="Noor_Titr" w:cs="B Lotus" w:hint="cs"/>
          <w:color w:val="000000" w:themeColor="text1"/>
          <w:rtl/>
        </w:rPr>
        <w:t>لام ف</w:t>
      </w:r>
      <w:r w:rsidR="00E656C4">
        <w:rPr>
          <w:rFonts w:ascii="Noor_Titr" w:hAnsi="Noor_Titr" w:cs="B Lotus" w:hint="cs"/>
          <w:color w:val="000000" w:themeColor="text1"/>
          <w:rtl/>
        </w:rPr>
        <w:t>ی</w:t>
      </w:r>
      <w:r w:rsidRPr="00A007C6">
        <w:rPr>
          <w:rFonts w:ascii="Noor_Titr" w:hAnsi="Noor_Titr" w:cs="B Lotus" w:hint="cs"/>
          <w:color w:val="000000" w:themeColor="text1"/>
          <w:rtl/>
        </w:rPr>
        <w:t xml:space="preserve"> شرح شرائع الإسلام؛ </w:t>
      </w:r>
      <w:r w:rsidR="00E656C4">
        <w:rPr>
          <w:rFonts w:ascii="Noor_Titr" w:hAnsi="Noor_Titr" w:cs="B Lotus"/>
          <w:color w:val="000000" w:themeColor="text1"/>
          <w:rtl/>
        </w:rPr>
        <w:t>ج 8</w:t>
      </w:r>
      <w:r w:rsidRPr="00A007C6">
        <w:rPr>
          <w:rFonts w:ascii="Noor_Titr" w:hAnsi="Noor_Titr" w:cs="B Lotus" w:hint="cs"/>
          <w:color w:val="000000" w:themeColor="text1"/>
          <w:rtl/>
        </w:rPr>
        <w:t>، ص: 294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63" w:rsidRPr="00FA4063" w:rsidRDefault="003C4F62" w:rsidP="00FA4063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2" w:name="OLE_LINK1"/>
    <w:bookmarkStart w:id="13" w:name="OLE_LINK2"/>
    <w:r w:rsidR="00FA4063">
      <w:rPr>
        <w:noProof/>
        <w:lang w:bidi="fa-IR"/>
      </w:rPr>
      <w:drawing>
        <wp:inline distT="0" distB="0" distL="0" distR="0" wp14:anchorId="07729F0A" wp14:editId="534BFB8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E656C4">
      <w:rPr>
        <w:rFonts w:ascii="IranNastaliq" w:hAnsi="IranNastaliq" w:cs="IranNastaliq"/>
        <w:sz w:val="40"/>
        <w:szCs w:val="40"/>
        <w:rtl/>
      </w:rPr>
      <w:t xml:space="preserve"> </w:t>
    </w:r>
    <w:r w:rsidR="00FA4063" w:rsidRPr="00B17B69">
      <w:rPr>
        <w:rFonts w:ascii="IranNastaliq" w:hAnsi="IranNastaliq" w:cs="IranNastaliq"/>
        <w:sz w:val="40"/>
        <w:szCs w:val="40"/>
        <w:rtl/>
      </w:rPr>
      <w:t>شماره ثبت:</w:t>
    </w:r>
    <w:r w:rsidR="00FA4063">
      <w:rPr>
        <w:rFonts w:ascii="IranNastaliq" w:hAnsi="IranNastaliq" w:cs="IranNastaliq"/>
        <w:sz w:val="40"/>
        <w:szCs w:val="40"/>
      </w:rPr>
      <w:t>755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36E40"/>
    <w:rsid w:val="00051D86"/>
    <w:rsid w:val="00061DDB"/>
    <w:rsid w:val="00093436"/>
    <w:rsid w:val="000B0D1A"/>
    <w:rsid w:val="000C1553"/>
    <w:rsid w:val="000C7707"/>
    <w:rsid w:val="00114323"/>
    <w:rsid w:val="0013532B"/>
    <w:rsid w:val="00157D98"/>
    <w:rsid w:val="0017768A"/>
    <w:rsid w:val="002442C8"/>
    <w:rsid w:val="002515A3"/>
    <w:rsid w:val="003020E8"/>
    <w:rsid w:val="003C4F62"/>
    <w:rsid w:val="003F3EDA"/>
    <w:rsid w:val="00415E6B"/>
    <w:rsid w:val="00444C24"/>
    <w:rsid w:val="0047311F"/>
    <w:rsid w:val="005439A1"/>
    <w:rsid w:val="005540C8"/>
    <w:rsid w:val="00557BEB"/>
    <w:rsid w:val="00570AD6"/>
    <w:rsid w:val="005B64AA"/>
    <w:rsid w:val="005F48DC"/>
    <w:rsid w:val="007339F8"/>
    <w:rsid w:val="00795ABF"/>
    <w:rsid w:val="007A034A"/>
    <w:rsid w:val="008323A1"/>
    <w:rsid w:val="008C1209"/>
    <w:rsid w:val="008C67A5"/>
    <w:rsid w:val="008D3216"/>
    <w:rsid w:val="0095267B"/>
    <w:rsid w:val="00952C9A"/>
    <w:rsid w:val="0095383C"/>
    <w:rsid w:val="009A26D5"/>
    <w:rsid w:val="009A5E11"/>
    <w:rsid w:val="00A007C6"/>
    <w:rsid w:val="00A7495D"/>
    <w:rsid w:val="00A8638B"/>
    <w:rsid w:val="00B20B33"/>
    <w:rsid w:val="00B2131B"/>
    <w:rsid w:val="00B36156"/>
    <w:rsid w:val="00BA28C4"/>
    <w:rsid w:val="00BB1193"/>
    <w:rsid w:val="00C26FF1"/>
    <w:rsid w:val="00CA266D"/>
    <w:rsid w:val="00CE1B92"/>
    <w:rsid w:val="00CF6DCC"/>
    <w:rsid w:val="00D319E4"/>
    <w:rsid w:val="00D96673"/>
    <w:rsid w:val="00DD520D"/>
    <w:rsid w:val="00E018B9"/>
    <w:rsid w:val="00E656C4"/>
    <w:rsid w:val="00E711DC"/>
    <w:rsid w:val="00F1173B"/>
    <w:rsid w:val="00FA4063"/>
    <w:rsid w:val="00FB0456"/>
    <w:rsid w:val="00FC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415E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26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A26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007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A4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FA4063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415E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عنوان 2 نویسه"/>
    <w:basedOn w:val="a0"/>
    <w:link w:val="2"/>
    <w:uiPriority w:val="9"/>
    <w:rsid w:val="009A26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9A26D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عنوان 4 نویسه"/>
    <w:basedOn w:val="a0"/>
    <w:link w:val="4"/>
    <w:uiPriority w:val="9"/>
    <w:rsid w:val="00A007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a">
    <w:name w:val="Normal (Web)"/>
    <w:basedOn w:val="a"/>
    <w:uiPriority w:val="99"/>
    <w:unhideWhenUsed/>
    <w:rsid w:val="00A00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A007C6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A007C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007C6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95383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5383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5383C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9538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B2A4F-6654-43CD-854D-60656189A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15</cp:revision>
  <dcterms:created xsi:type="dcterms:W3CDTF">2013-01-09T02:16:00Z</dcterms:created>
  <dcterms:modified xsi:type="dcterms:W3CDTF">2015-07-30T12:29:00Z</dcterms:modified>
</cp:coreProperties>
</file>